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AB79" w14:textId="0CC7B209" w:rsidR="004E6BDD" w:rsidRPr="00925C79" w:rsidRDefault="007365E5" w:rsidP="004E6BD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NHS Health Check</w:t>
      </w:r>
      <w:r w:rsidR="004E6BDD" w:rsidRPr="00925C79">
        <w:rPr>
          <w:rFonts w:ascii="Arial" w:hAnsi="Arial" w:cs="Arial"/>
          <w:b/>
          <w:bCs/>
        </w:rPr>
        <w:t xml:space="preserve"> </w:t>
      </w:r>
      <w:r w:rsidR="004E6BDD">
        <w:rPr>
          <w:rFonts w:ascii="Arial" w:hAnsi="Arial" w:cs="Arial"/>
          <w:b/>
          <w:bCs/>
        </w:rPr>
        <w:t xml:space="preserve">Information </w:t>
      </w:r>
      <w:r w:rsidR="004E6BDD" w:rsidRPr="00925C79">
        <w:rPr>
          <w:rFonts w:ascii="Arial" w:hAnsi="Arial" w:cs="Arial"/>
          <w:b/>
          <w:bCs/>
        </w:rPr>
        <w:t>documen</w:t>
      </w:r>
      <w:r w:rsidR="004E6BDD">
        <w:rPr>
          <w:rFonts w:ascii="Arial" w:hAnsi="Arial" w:cs="Arial"/>
          <w:b/>
          <w:bCs/>
        </w:rPr>
        <w:t>t for the public</w:t>
      </w:r>
    </w:p>
    <w:p w14:paraId="71930C68" w14:textId="77777777" w:rsidR="004E6BDD" w:rsidRPr="00925C79" w:rsidRDefault="004E6BDD" w:rsidP="004E6BDD">
      <w:pPr>
        <w:jc w:val="center"/>
        <w:rPr>
          <w:rFonts w:ascii="Arial" w:hAnsi="Arial" w:cs="Arial"/>
          <w:b/>
          <w:bCs/>
        </w:rPr>
      </w:pPr>
      <w:r w:rsidRPr="00925C79">
        <w:rPr>
          <w:rFonts w:ascii="Arial" w:hAnsi="Arial" w:cs="Arial"/>
          <w:b/>
          <w:bCs/>
        </w:rPr>
        <w:t>Introduction</w:t>
      </w:r>
    </w:p>
    <w:p w14:paraId="0327359D" w14:textId="76568D5C" w:rsidR="003641CE" w:rsidRDefault="00D14A6A" w:rsidP="004E6BD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65E5">
        <w:rPr>
          <w:rFonts w:ascii="Arial" w:hAnsi="Arial" w:cs="Arial"/>
        </w:rPr>
        <w:t xml:space="preserve">mproving of the health and wellbeing of Wolverhampton residents is the priority of the </w:t>
      </w:r>
      <w:r w:rsidR="004E6BDD">
        <w:rPr>
          <w:rFonts w:ascii="Arial" w:hAnsi="Arial" w:cs="Arial"/>
        </w:rPr>
        <w:t xml:space="preserve">City of </w:t>
      </w:r>
      <w:r w:rsidR="004E6BDD" w:rsidRPr="00925C79">
        <w:rPr>
          <w:rFonts w:ascii="Arial" w:hAnsi="Arial" w:cs="Arial"/>
        </w:rPr>
        <w:t xml:space="preserve">Wolverhampton </w:t>
      </w:r>
      <w:r w:rsidR="004E6BDD">
        <w:rPr>
          <w:rFonts w:ascii="Arial" w:hAnsi="Arial" w:cs="Arial"/>
        </w:rPr>
        <w:t>Council</w:t>
      </w:r>
      <w:r w:rsidR="007365E5">
        <w:rPr>
          <w:rFonts w:ascii="Arial" w:hAnsi="Arial" w:cs="Arial"/>
        </w:rPr>
        <w:t>.</w:t>
      </w:r>
      <w:r w:rsidR="004E6BDD">
        <w:rPr>
          <w:rFonts w:ascii="Arial" w:hAnsi="Arial" w:cs="Arial"/>
        </w:rPr>
        <w:t xml:space="preserve"> </w:t>
      </w:r>
    </w:p>
    <w:p w14:paraId="76B59007" w14:textId="70F3C9B2" w:rsidR="002F31B6" w:rsidRPr="006B7473" w:rsidRDefault="002F31B6" w:rsidP="004E6BDD">
      <w:pPr>
        <w:rPr>
          <w:rFonts w:ascii="Arial" w:hAnsi="Arial" w:cs="Arial"/>
        </w:rPr>
      </w:pPr>
      <w:r w:rsidRPr="002F31B6">
        <w:rPr>
          <w:rFonts w:ascii="Arial" w:hAnsi="Arial" w:cs="Arial"/>
        </w:rPr>
        <w:t xml:space="preserve">This document tells you about Wolverhampton Public Health’s plans to commission </w:t>
      </w:r>
      <w:r w:rsidR="00B50681">
        <w:rPr>
          <w:rFonts w:ascii="Arial" w:hAnsi="Arial" w:cs="Arial"/>
        </w:rPr>
        <w:t xml:space="preserve">(to buy) </w:t>
      </w:r>
      <w:r w:rsidRPr="002F31B6">
        <w:rPr>
          <w:rFonts w:ascii="Arial" w:hAnsi="Arial" w:cs="Arial"/>
        </w:rPr>
        <w:t>a local</w:t>
      </w:r>
      <w:r w:rsidR="0003545B">
        <w:rPr>
          <w:rFonts w:ascii="Arial" w:hAnsi="Arial" w:cs="Arial"/>
        </w:rPr>
        <w:t xml:space="preserve"> Health Check</w:t>
      </w:r>
      <w:r w:rsidR="00FC6FF6">
        <w:rPr>
          <w:rFonts w:ascii="Arial" w:hAnsi="Arial" w:cs="Arial"/>
        </w:rPr>
        <w:t xml:space="preserve"> </w:t>
      </w:r>
      <w:r w:rsidRPr="002F31B6">
        <w:rPr>
          <w:rFonts w:ascii="Arial" w:hAnsi="Arial" w:cs="Arial"/>
        </w:rPr>
        <w:t>service</w:t>
      </w:r>
      <w:r w:rsidR="00081BF8">
        <w:rPr>
          <w:rFonts w:ascii="Arial" w:hAnsi="Arial" w:cs="Arial"/>
        </w:rPr>
        <w:t>.</w:t>
      </w:r>
      <w:r w:rsidRPr="002F31B6">
        <w:rPr>
          <w:rFonts w:ascii="Arial" w:hAnsi="Arial" w:cs="Arial"/>
        </w:rPr>
        <w:t xml:space="preserve"> </w:t>
      </w:r>
      <w:r w:rsidR="00081BF8">
        <w:rPr>
          <w:rFonts w:ascii="Arial" w:hAnsi="Arial" w:cs="Arial"/>
        </w:rPr>
        <w:t>W</w:t>
      </w:r>
      <w:r w:rsidRPr="002F31B6">
        <w:rPr>
          <w:rFonts w:ascii="Arial" w:hAnsi="Arial" w:cs="Arial"/>
        </w:rPr>
        <w:t xml:space="preserve">e are inviting you to </w:t>
      </w:r>
      <w:r w:rsidR="0003545B">
        <w:rPr>
          <w:rFonts w:ascii="Arial" w:hAnsi="Arial" w:cs="Arial"/>
        </w:rPr>
        <w:t xml:space="preserve">provide your opinions </w:t>
      </w:r>
      <w:r w:rsidRPr="002F31B6">
        <w:rPr>
          <w:rFonts w:ascii="Arial" w:hAnsi="Arial" w:cs="Arial"/>
        </w:rPr>
        <w:t>on what the service needs to deliver and how it is best delivered to those who need it</w:t>
      </w:r>
      <w:r w:rsidR="009553DE">
        <w:rPr>
          <w:rFonts w:ascii="Arial" w:hAnsi="Arial" w:cs="Arial"/>
        </w:rPr>
        <w:t>.</w:t>
      </w:r>
      <w:r w:rsidRPr="002F31B6">
        <w:rPr>
          <w:rFonts w:ascii="Arial" w:hAnsi="Arial" w:cs="Arial"/>
        </w:rPr>
        <w:t xml:space="preserve">  </w:t>
      </w:r>
    </w:p>
    <w:p w14:paraId="6281C830" w14:textId="763B3019" w:rsidR="004E6BDD" w:rsidRDefault="002E5D92" w:rsidP="004E6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Wolverhampton Community</w:t>
      </w:r>
    </w:p>
    <w:p w14:paraId="27E9BA66" w14:textId="1CA60BCD" w:rsidR="004E6BDD" w:rsidRPr="00925C79" w:rsidRDefault="004E6BDD" w:rsidP="004E6BDD">
      <w:pPr>
        <w:jc w:val="both"/>
        <w:rPr>
          <w:rFonts w:ascii="Arial" w:hAnsi="Arial" w:cs="Arial"/>
        </w:rPr>
      </w:pPr>
      <w:r w:rsidRPr="00925C79">
        <w:rPr>
          <w:rFonts w:ascii="Arial" w:hAnsi="Arial" w:cs="Arial"/>
        </w:rPr>
        <w:t xml:space="preserve">The City of Wolverhampton’s population was estimated </w:t>
      </w:r>
      <w:r w:rsidR="00671E9F">
        <w:rPr>
          <w:rFonts w:ascii="Arial" w:hAnsi="Arial" w:cs="Arial"/>
        </w:rPr>
        <w:t>to be</w:t>
      </w:r>
      <w:r w:rsidRPr="00925C79">
        <w:rPr>
          <w:rFonts w:ascii="Arial" w:hAnsi="Arial" w:cs="Arial"/>
        </w:rPr>
        <w:t xml:space="preserve"> </w:t>
      </w:r>
      <w:r w:rsidR="0003545B" w:rsidRPr="0003545B">
        <w:rPr>
          <w:rFonts w:ascii="Arial" w:hAnsi="Arial" w:cs="Arial"/>
        </w:rPr>
        <w:t>264,407</w:t>
      </w:r>
      <w:r w:rsidR="0003545B">
        <w:rPr>
          <w:rFonts w:ascii="Arial" w:hAnsi="Arial" w:cs="Arial"/>
        </w:rPr>
        <w:t xml:space="preserve"> </w:t>
      </w:r>
      <w:r w:rsidRPr="0003545B">
        <w:rPr>
          <w:rFonts w:ascii="Arial" w:hAnsi="Arial" w:cs="Arial"/>
        </w:rPr>
        <w:t>in</w:t>
      </w:r>
      <w:r w:rsidRPr="00925C79">
        <w:rPr>
          <w:rFonts w:ascii="Arial" w:hAnsi="Arial" w:cs="Arial"/>
        </w:rPr>
        <w:t xml:space="preserve"> 20</w:t>
      </w:r>
      <w:r w:rsidR="0003545B">
        <w:rPr>
          <w:rFonts w:ascii="Arial" w:hAnsi="Arial" w:cs="Arial"/>
        </w:rPr>
        <w:t>20</w:t>
      </w:r>
      <w:r w:rsidRPr="00925C79">
        <w:rPr>
          <w:rFonts w:ascii="Arial" w:hAnsi="Arial" w:cs="Arial"/>
        </w:rPr>
        <w:t>.</w:t>
      </w:r>
      <w:r w:rsidR="002B39DC">
        <w:rPr>
          <w:rFonts w:ascii="Arial" w:hAnsi="Arial" w:cs="Arial"/>
        </w:rPr>
        <w:t xml:space="preserve"> </w:t>
      </w:r>
      <w:r w:rsidRPr="00925C79">
        <w:rPr>
          <w:rFonts w:ascii="Arial" w:hAnsi="Arial" w:cs="Arial"/>
        </w:rPr>
        <w:t>Over the last</w:t>
      </w:r>
      <w:r w:rsidR="00A35D4B">
        <w:rPr>
          <w:rFonts w:ascii="Arial" w:hAnsi="Arial" w:cs="Arial"/>
        </w:rPr>
        <w:t xml:space="preserve"> decade, Wolverhampton has seen a steady rise in population which can be attributed in parts to increased births and international migration. </w:t>
      </w:r>
      <w:r w:rsidRPr="00925C79">
        <w:rPr>
          <w:rFonts w:ascii="Arial" w:hAnsi="Arial" w:cs="Arial"/>
        </w:rPr>
        <w:t xml:space="preserve">Wolverhampton has a </w:t>
      </w:r>
      <w:r w:rsidR="00E04AE6">
        <w:rPr>
          <w:rFonts w:ascii="Arial" w:hAnsi="Arial" w:cs="Arial"/>
        </w:rPr>
        <w:t xml:space="preserve">relatively large proportion of middle aged to elderly population with </w:t>
      </w:r>
      <w:r w:rsidR="00114173">
        <w:rPr>
          <w:rFonts w:ascii="Arial" w:hAnsi="Arial" w:cs="Arial"/>
        </w:rPr>
        <w:t>103,244 people falling within the age range of 40 – 74 years old (39%)</w:t>
      </w:r>
      <w:r w:rsidR="00F9496E">
        <w:rPr>
          <w:rFonts w:ascii="Arial" w:hAnsi="Arial" w:cs="Arial"/>
        </w:rPr>
        <w:t>.</w:t>
      </w:r>
      <w:r w:rsidR="00F25D1E">
        <w:rPr>
          <w:rFonts w:ascii="Arial" w:hAnsi="Arial" w:cs="Arial"/>
        </w:rPr>
        <w:t xml:space="preserve"> </w:t>
      </w:r>
      <w:r w:rsidR="0088535B">
        <w:rPr>
          <w:rFonts w:ascii="Arial" w:hAnsi="Arial" w:cs="Arial"/>
        </w:rPr>
        <w:t xml:space="preserve">Approximately </w:t>
      </w:r>
      <w:r w:rsidRPr="00925C79">
        <w:rPr>
          <w:rFonts w:ascii="Arial" w:hAnsi="Arial" w:cs="Arial"/>
        </w:rPr>
        <w:t>49</w:t>
      </w:r>
      <w:r w:rsidR="00F9496E">
        <w:rPr>
          <w:rFonts w:ascii="Arial" w:hAnsi="Arial" w:cs="Arial"/>
        </w:rPr>
        <w:t>.5</w:t>
      </w:r>
      <w:r w:rsidRPr="00925C79">
        <w:rPr>
          <w:rFonts w:ascii="Arial" w:hAnsi="Arial" w:cs="Arial"/>
        </w:rPr>
        <w:t>% of this age group are female</w:t>
      </w:r>
      <w:r w:rsidR="00F9496E">
        <w:rPr>
          <w:rFonts w:ascii="Arial" w:hAnsi="Arial" w:cs="Arial"/>
          <w:vertAlign w:val="superscript"/>
        </w:rPr>
        <w:t xml:space="preserve"> </w:t>
      </w:r>
      <w:r w:rsidR="00F9496E">
        <w:rPr>
          <w:rFonts w:ascii="Arial" w:hAnsi="Arial" w:cs="Arial"/>
        </w:rPr>
        <w:t>and 50.5% of this age group are male</w:t>
      </w:r>
      <w:r w:rsidRPr="00925C79">
        <w:rPr>
          <w:rFonts w:ascii="Arial" w:hAnsi="Arial" w:cs="Arial"/>
        </w:rPr>
        <w:t>. Wolverhampton is the fourth most deprived authority in the West Midlands region and the 24th most deprived authority in England (out of 318</w:t>
      </w:r>
      <w:r>
        <w:rPr>
          <w:rFonts w:ascii="Arial" w:hAnsi="Arial" w:cs="Arial"/>
        </w:rPr>
        <w:t xml:space="preserve"> local authorities).</w:t>
      </w:r>
    </w:p>
    <w:p w14:paraId="34BB2B06" w14:textId="0720143E" w:rsidR="005F34DC" w:rsidRDefault="005F34DC" w:rsidP="005F34D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E685B">
        <w:rPr>
          <w:rFonts w:ascii="Arial" w:hAnsi="Arial" w:cs="Arial"/>
          <w:sz w:val="22"/>
          <w:szCs w:val="22"/>
        </w:rPr>
        <w:t xml:space="preserve">We have taken a detailed look at the </w:t>
      </w:r>
      <w:r>
        <w:rPr>
          <w:rFonts w:ascii="Arial" w:hAnsi="Arial" w:cs="Arial"/>
          <w:sz w:val="22"/>
          <w:szCs w:val="22"/>
        </w:rPr>
        <w:t>prevalence of cardiovascular diseases and lifestyle related diseases in</w:t>
      </w:r>
      <w:r w:rsidRPr="000E685B">
        <w:rPr>
          <w:rFonts w:ascii="Arial" w:hAnsi="Arial" w:cs="Arial"/>
          <w:sz w:val="22"/>
          <w:szCs w:val="22"/>
        </w:rPr>
        <w:t xml:space="preserve"> Wolverhampton in recent years, which tells us that:</w:t>
      </w:r>
    </w:p>
    <w:p w14:paraId="74B541D9" w14:textId="77777777" w:rsidR="005F34DC" w:rsidRDefault="005F34DC" w:rsidP="005F34D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F93E5DA" w14:textId="69F9446D" w:rsidR="004E6BDD" w:rsidRDefault="00912574" w:rsidP="004E6B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During the period 2017 – 2019, i</w:t>
      </w:r>
      <w:r w:rsidR="004E6BDD" w:rsidRPr="00D9088B">
        <w:rPr>
          <w:rFonts w:ascii="Arial" w:hAnsi="Arial" w:cs="Arial"/>
        </w:rPr>
        <w:t>n Wolverhampton</w:t>
      </w:r>
      <w:r w:rsidR="00CE78A7">
        <w:rPr>
          <w:rFonts w:ascii="Arial" w:hAnsi="Arial" w:cs="Arial"/>
        </w:rPr>
        <w:t>, death</w:t>
      </w:r>
      <w:r w:rsidR="002A5D2D">
        <w:rPr>
          <w:rFonts w:ascii="Arial" w:hAnsi="Arial" w:cs="Arial"/>
        </w:rPr>
        <w:t xml:space="preserve"> rates</w:t>
      </w:r>
      <w:r w:rsidR="00CE78A7">
        <w:rPr>
          <w:rFonts w:ascii="Arial" w:hAnsi="Arial" w:cs="Arial"/>
        </w:rPr>
        <w:t xml:space="preserve"> from </w:t>
      </w:r>
      <w:r w:rsidR="002A4F90">
        <w:rPr>
          <w:rFonts w:ascii="Arial" w:hAnsi="Arial" w:cs="Arial"/>
        </w:rPr>
        <w:t xml:space="preserve">preventable cardiovascular diseases are significantly higher than </w:t>
      </w:r>
      <w:r w:rsidR="002A5D2D">
        <w:rPr>
          <w:rFonts w:ascii="Arial" w:hAnsi="Arial" w:cs="Arial"/>
        </w:rPr>
        <w:t xml:space="preserve">the England </w:t>
      </w:r>
      <w:r w:rsidR="006B52A7">
        <w:rPr>
          <w:rFonts w:ascii="Arial" w:hAnsi="Arial" w:cs="Arial"/>
        </w:rPr>
        <w:t>and</w:t>
      </w:r>
      <w:r w:rsidR="002A5D2D">
        <w:rPr>
          <w:rFonts w:ascii="Arial" w:hAnsi="Arial" w:cs="Arial"/>
        </w:rPr>
        <w:t xml:space="preserve"> </w:t>
      </w:r>
      <w:r w:rsidR="00AD1E70">
        <w:rPr>
          <w:rFonts w:ascii="Arial" w:hAnsi="Arial" w:cs="Arial"/>
        </w:rPr>
        <w:t>West Midlands death rate.</w:t>
      </w:r>
    </w:p>
    <w:p w14:paraId="70176B94" w14:textId="51EFB942" w:rsidR="00993AF2" w:rsidRPr="00CF0C9E" w:rsidRDefault="0063573A" w:rsidP="00CF0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573A">
        <w:rPr>
          <w:rFonts w:ascii="Arial" w:hAnsi="Arial" w:cs="Arial"/>
        </w:rPr>
        <w:t>During the period 201</w:t>
      </w:r>
      <w:r w:rsidR="00DE7517">
        <w:rPr>
          <w:rFonts w:ascii="Arial" w:hAnsi="Arial" w:cs="Arial"/>
        </w:rPr>
        <w:t>5</w:t>
      </w:r>
      <w:r w:rsidRPr="0063573A">
        <w:rPr>
          <w:rFonts w:ascii="Arial" w:hAnsi="Arial" w:cs="Arial"/>
        </w:rPr>
        <w:t xml:space="preserve"> – 20</w:t>
      </w:r>
      <w:r w:rsidR="00DE7517">
        <w:rPr>
          <w:rFonts w:ascii="Arial" w:hAnsi="Arial" w:cs="Arial"/>
        </w:rPr>
        <w:t>20</w:t>
      </w:r>
      <w:r w:rsidRPr="0063573A">
        <w:rPr>
          <w:rFonts w:ascii="Arial" w:hAnsi="Arial" w:cs="Arial"/>
        </w:rPr>
        <w:t xml:space="preserve">, in Wolverhampton, </w:t>
      </w:r>
      <w:r w:rsidR="00E31B54">
        <w:rPr>
          <w:rFonts w:ascii="Arial" w:hAnsi="Arial" w:cs="Arial"/>
        </w:rPr>
        <w:t>prevalence rates of diabete</w:t>
      </w:r>
      <w:r w:rsidR="00833E4D">
        <w:rPr>
          <w:rFonts w:ascii="Arial" w:hAnsi="Arial" w:cs="Arial"/>
        </w:rPr>
        <w:t xml:space="preserve">s </w:t>
      </w:r>
      <w:r w:rsidRPr="0063573A">
        <w:rPr>
          <w:rFonts w:ascii="Arial" w:hAnsi="Arial" w:cs="Arial"/>
        </w:rPr>
        <w:t xml:space="preserve">are significantly higher than the England </w:t>
      </w:r>
      <w:r w:rsidR="00CF0C9E">
        <w:rPr>
          <w:rFonts w:ascii="Arial" w:hAnsi="Arial" w:cs="Arial"/>
        </w:rPr>
        <w:t>prevalence</w:t>
      </w:r>
      <w:r w:rsidRPr="0063573A">
        <w:rPr>
          <w:rFonts w:ascii="Arial" w:hAnsi="Arial" w:cs="Arial"/>
        </w:rPr>
        <w:t xml:space="preserve"> rate and West Midlands </w:t>
      </w:r>
      <w:r w:rsidR="00CF0C9E">
        <w:rPr>
          <w:rFonts w:ascii="Arial" w:hAnsi="Arial" w:cs="Arial"/>
        </w:rPr>
        <w:t>prevalence</w:t>
      </w:r>
      <w:r w:rsidRPr="0063573A">
        <w:rPr>
          <w:rFonts w:ascii="Arial" w:hAnsi="Arial" w:cs="Arial"/>
        </w:rPr>
        <w:t xml:space="preserve"> rate.</w:t>
      </w:r>
    </w:p>
    <w:p w14:paraId="65A19D82" w14:textId="310A3850" w:rsidR="00AF5CDE" w:rsidRDefault="007B1D80" w:rsidP="004E6B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2020, </w:t>
      </w:r>
      <w:r w:rsidR="00804A5A">
        <w:rPr>
          <w:rFonts w:ascii="Arial" w:hAnsi="Arial" w:cs="Arial"/>
        </w:rPr>
        <w:t>Ethnic minorities are disproporti</w:t>
      </w:r>
      <w:r w:rsidR="00857D4C">
        <w:rPr>
          <w:rFonts w:ascii="Arial" w:hAnsi="Arial" w:cs="Arial"/>
        </w:rPr>
        <w:t xml:space="preserve">onately impacted by </w:t>
      </w:r>
      <w:r w:rsidR="00231F2B">
        <w:rPr>
          <w:rFonts w:ascii="Arial" w:hAnsi="Arial" w:cs="Arial"/>
        </w:rPr>
        <w:t>d</w:t>
      </w:r>
      <w:r w:rsidR="00857D4C">
        <w:rPr>
          <w:rFonts w:ascii="Arial" w:hAnsi="Arial" w:cs="Arial"/>
        </w:rPr>
        <w:t xml:space="preserve">iabetes </w:t>
      </w:r>
      <w:r w:rsidR="00231F2B">
        <w:rPr>
          <w:rFonts w:ascii="Arial" w:hAnsi="Arial" w:cs="Arial"/>
        </w:rPr>
        <w:t xml:space="preserve">across the </w:t>
      </w:r>
      <w:r w:rsidR="007B410F">
        <w:rPr>
          <w:rFonts w:ascii="Arial" w:hAnsi="Arial" w:cs="Arial"/>
        </w:rPr>
        <w:t>C</w:t>
      </w:r>
      <w:r w:rsidR="00231F2B">
        <w:rPr>
          <w:rFonts w:ascii="Arial" w:hAnsi="Arial" w:cs="Arial"/>
        </w:rPr>
        <w:t xml:space="preserve">ity </w:t>
      </w:r>
      <w:r w:rsidR="00857D4C">
        <w:rPr>
          <w:rFonts w:ascii="Arial" w:hAnsi="Arial" w:cs="Arial"/>
        </w:rPr>
        <w:t>with</w:t>
      </w:r>
      <w:r w:rsidRPr="007B1D80">
        <w:rPr>
          <w:rFonts w:ascii="Arial" w:hAnsi="Arial" w:cs="Arial"/>
        </w:rPr>
        <w:t xml:space="preserve"> 4,500 people from the B</w:t>
      </w:r>
      <w:r>
        <w:rPr>
          <w:rFonts w:ascii="Arial" w:hAnsi="Arial" w:cs="Arial"/>
        </w:rPr>
        <w:t>lack</w:t>
      </w:r>
      <w:r w:rsidR="001A0D0F">
        <w:rPr>
          <w:rFonts w:ascii="Arial" w:hAnsi="Arial" w:cs="Arial"/>
        </w:rPr>
        <w:t xml:space="preserve"> and</w:t>
      </w:r>
      <w:r w:rsidR="00FD6F4D">
        <w:rPr>
          <w:rFonts w:ascii="Arial" w:hAnsi="Arial" w:cs="Arial"/>
        </w:rPr>
        <w:t xml:space="preserve"> Asian backgrounds</w:t>
      </w:r>
      <w:r w:rsidRPr="007B1D80">
        <w:rPr>
          <w:rFonts w:ascii="Arial" w:hAnsi="Arial" w:cs="Arial"/>
        </w:rPr>
        <w:t xml:space="preserve"> </w:t>
      </w:r>
      <w:r w:rsidR="00857D4C">
        <w:rPr>
          <w:rFonts w:ascii="Arial" w:hAnsi="Arial" w:cs="Arial"/>
        </w:rPr>
        <w:t>being</w:t>
      </w:r>
      <w:r w:rsidRPr="007B1D80">
        <w:rPr>
          <w:rFonts w:ascii="Arial" w:hAnsi="Arial" w:cs="Arial"/>
        </w:rPr>
        <w:t xml:space="preserve"> registered </w:t>
      </w:r>
      <w:r w:rsidR="00642E3D">
        <w:rPr>
          <w:rFonts w:ascii="Arial" w:hAnsi="Arial" w:cs="Arial"/>
        </w:rPr>
        <w:t xml:space="preserve">as </w:t>
      </w:r>
      <w:r w:rsidRPr="007B1D80">
        <w:rPr>
          <w:rFonts w:ascii="Arial" w:hAnsi="Arial" w:cs="Arial"/>
        </w:rPr>
        <w:t>having diabetes, out of approx</w:t>
      </w:r>
      <w:r w:rsidR="00642E3D">
        <w:rPr>
          <w:rFonts w:ascii="Arial" w:hAnsi="Arial" w:cs="Arial"/>
        </w:rPr>
        <w:t>imately</w:t>
      </w:r>
      <w:r w:rsidRPr="007B1D80">
        <w:rPr>
          <w:rFonts w:ascii="Arial" w:hAnsi="Arial" w:cs="Arial"/>
        </w:rPr>
        <w:t xml:space="preserve"> 20,000 </w:t>
      </w:r>
      <w:r w:rsidR="00642E3D">
        <w:rPr>
          <w:rFonts w:ascii="Arial" w:hAnsi="Arial" w:cs="Arial"/>
        </w:rPr>
        <w:t>individuals registered</w:t>
      </w:r>
      <w:r w:rsidRPr="007B1D80">
        <w:rPr>
          <w:rFonts w:ascii="Arial" w:hAnsi="Arial" w:cs="Arial"/>
        </w:rPr>
        <w:t xml:space="preserve"> with diabetes in the city.</w:t>
      </w:r>
    </w:p>
    <w:p w14:paraId="584B0860" w14:textId="121DEB45" w:rsidR="000E0AA8" w:rsidRDefault="000E0AA8" w:rsidP="009273C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703F71">
        <w:rPr>
          <w:rFonts w:ascii="Arial" w:hAnsi="Arial" w:cs="Arial"/>
          <w:sz w:val="22"/>
          <w:szCs w:val="22"/>
        </w:rPr>
        <w:t>During the period 2015 – 2020, in Wolverhampton, percentage of physical inactivity in adults</w:t>
      </w:r>
      <w:r w:rsidRPr="00703F71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703F71">
        <w:rPr>
          <w:rFonts w:ascii="Arial" w:hAnsi="Arial" w:cs="Arial"/>
          <w:sz w:val="22"/>
          <w:szCs w:val="22"/>
        </w:rPr>
        <w:t>, percentage of adults (aged 18+ years old) classified as overweight or obese</w:t>
      </w:r>
      <w:r w:rsidRPr="00703F71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703F71">
        <w:rPr>
          <w:rFonts w:ascii="Arial" w:hAnsi="Arial" w:cs="Arial"/>
          <w:sz w:val="22"/>
          <w:szCs w:val="22"/>
        </w:rPr>
        <w:t xml:space="preserve"> and smoking prevalence in adults</w:t>
      </w:r>
      <w:r w:rsidRPr="00703F71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Pr="00703F71">
        <w:rPr>
          <w:rFonts w:ascii="Arial" w:hAnsi="Arial" w:cs="Arial"/>
          <w:sz w:val="22"/>
          <w:szCs w:val="22"/>
        </w:rPr>
        <w:t xml:space="preserve"> (aged 18+ years old) is significantly worse when compared to England and West Midlands. </w:t>
      </w:r>
    </w:p>
    <w:p w14:paraId="20D768B8" w14:textId="77777777" w:rsidR="009273C0" w:rsidRPr="009273C0" w:rsidRDefault="009273C0" w:rsidP="009273C0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3BD123EE" w14:textId="0F2A4868" w:rsidR="004E6BDD" w:rsidRPr="00AF7C60" w:rsidRDefault="00F76640" w:rsidP="00AF7C60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Health Checks</w:t>
      </w:r>
      <w:r w:rsidR="004E6BDD" w:rsidRPr="00AF7C60">
        <w:rPr>
          <w:rFonts w:ascii="Arial" w:hAnsi="Arial" w:cs="Arial"/>
          <w:b/>
          <w:bCs/>
        </w:rPr>
        <w:t>:</w:t>
      </w:r>
    </w:p>
    <w:p w14:paraId="3634C386" w14:textId="571016A8" w:rsidR="0016680B" w:rsidRDefault="00655A62" w:rsidP="005C789D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 Health Checks </w:t>
      </w:r>
      <w:r w:rsidR="00270764">
        <w:rPr>
          <w:rFonts w:ascii="Arial" w:hAnsi="Arial" w:cs="Arial"/>
        </w:rPr>
        <w:t xml:space="preserve">are </w:t>
      </w:r>
      <w:r w:rsidR="001668D3">
        <w:rPr>
          <w:rFonts w:ascii="Arial" w:hAnsi="Arial" w:cs="Arial"/>
        </w:rPr>
        <w:t xml:space="preserve">a </w:t>
      </w:r>
      <w:r w:rsidR="00270764">
        <w:rPr>
          <w:rFonts w:ascii="Arial" w:hAnsi="Arial" w:cs="Arial"/>
        </w:rPr>
        <w:t>crucial means of screening</w:t>
      </w:r>
      <w:r w:rsidR="0016680B" w:rsidRPr="0016680B">
        <w:rPr>
          <w:rFonts w:ascii="Arial" w:hAnsi="Arial" w:cs="Arial"/>
        </w:rPr>
        <w:t xml:space="preserve"> </w:t>
      </w:r>
      <w:r w:rsidR="00FC0239">
        <w:rPr>
          <w:rFonts w:ascii="Arial" w:hAnsi="Arial" w:cs="Arial"/>
        </w:rPr>
        <w:t>in order to</w:t>
      </w:r>
      <w:r w:rsidR="0016680B" w:rsidRPr="0016680B">
        <w:rPr>
          <w:rFonts w:ascii="Arial" w:hAnsi="Arial" w:cs="Arial"/>
        </w:rPr>
        <w:t xml:space="preserve"> identify </w:t>
      </w:r>
      <w:r w:rsidR="00FC0239">
        <w:rPr>
          <w:rFonts w:ascii="Arial" w:hAnsi="Arial" w:cs="Arial"/>
        </w:rPr>
        <w:t xml:space="preserve">the </w:t>
      </w:r>
      <w:r w:rsidR="0016680B" w:rsidRPr="0016680B">
        <w:rPr>
          <w:rFonts w:ascii="Arial" w:hAnsi="Arial" w:cs="Arial"/>
        </w:rPr>
        <w:t>early signs of poor health</w:t>
      </w:r>
      <w:r w:rsidR="0034693C">
        <w:rPr>
          <w:rFonts w:ascii="Arial" w:hAnsi="Arial" w:cs="Arial"/>
        </w:rPr>
        <w:t>, there</w:t>
      </w:r>
      <w:r w:rsidR="00FD2372">
        <w:rPr>
          <w:rFonts w:ascii="Arial" w:hAnsi="Arial" w:cs="Arial"/>
        </w:rPr>
        <w:t>fore</w:t>
      </w:r>
      <w:r w:rsidR="0034693C">
        <w:rPr>
          <w:rFonts w:ascii="Arial" w:hAnsi="Arial" w:cs="Arial"/>
        </w:rPr>
        <w:t xml:space="preserve"> providing for early intervention opportunities.</w:t>
      </w:r>
      <w:r w:rsidR="0016680B" w:rsidRPr="0016680B">
        <w:rPr>
          <w:rFonts w:ascii="Arial" w:hAnsi="Arial" w:cs="Arial"/>
        </w:rPr>
        <w:t xml:space="preserve"> The NHS Health Check programme targets adults aged 40</w:t>
      </w:r>
      <w:r w:rsidR="004D25C1">
        <w:rPr>
          <w:rFonts w:ascii="Arial" w:hAnsi="Arial" w:cs="Arial"/>
        </w:rPr>
        <w:t xml:space="preserve"> –</w:t>
      </w:r>
      <w:r w:rsidR="0016680B" w:rsidRPr="0016680B">
        <w:rPr>
          <w:rFonts w:ascii="Arial" w:hAnsi="Arial" w:cs="Arial"/>
        </w:rPr>
        <w:t xml:space="preserve"> 74</w:t>
      </w:r>
      <w:r w:rsidR="004D25C1">
        <w:rPr>
          <w:rFonts w:ascii="Arial" w:hAnsi="Arial" w:cs="Arial"/>
        </w:rPr>
        <w:t xml:space="preserve"> years old</w:t>
      </w:r>
      <w:r w:rsidR="00DE4BE5">
        <w:rPr>
          <w:rFonts w:ascii="Arial" w:hAnsi="Arial" w:cs="Arial"/>
        </w:rPr>
        <w:t>, with the aim of preventing</w:t>
      </w:r>
      <w:r w:rsidR="0016680B" w:rsidRPr="0016680B">
        <w:rPr>
          <w:rFonts w:ascii="Arial" w:hAnsi="Arial" w:cs="Arial"/>
        </w:rPr>
        <w:t xml:space="preserve"> heart </w:t>
      </w:r>
      <w:r w:rsidR="0016680B" w:rsidRPr="0016680B">
        <w:rPr>
          <w:rFonts w:ascii="Arial" w:hAnsi="Arial" w:cs="Arial"/>
        </w:rPr>
        <w:lastRenderedPageBreak/>
        <w:t xml:space="preserve">disease, stroke, diabetes and kidney disease. </w:t>
      </w:r>
      <w:r w:rsidR="0016680B" w:rsidRPr="005C789D">
        <w:rPr>
          <w:rFonts w:ascii="Arial" w:hAnsi="Arial" w:cs="Arial"/>
        </w:rPr>
        <w:t>Eligible p</w:t>
      </w:r>
      <w:r w:rsidR="00DE4BE5" w:rsidRPr="005C789D">
        <w:rPr>
          <w:rFonts w:ascii="Arial" w:hAnsi="Arial" w:cs="Arial"/>
        </w:rPr>
        <w:t>atients</w:t>
      </w:r>
      <w:r w:rsidR="0016680B" w:rsidRPr="005C789D">
        <w:rPr>
          <w:rFonts w:ascii="Arial" w:hAnsi="Arial" w:cs="Arial"/>
        </w:rPr>
        <w:t xml:space="preserve"> who </w:t>
      </w:r>
      <w:r w:rsidR="005E1F46" w:rsidRPr="005C789D">
        <w:rPr>
          <w:rFonts w:ascii="Arial" w:hAnsi="Arial" w:cs="Arial"/>
        </w:rPr>
        <w:t xml:space="preserve">are not </w:t>
      </w:r>
      <w:r w:rsidR="0016680B" w:rsidRPr="005C789D">
        <w:rPr>
          <w:rFonts w:ascii="Arial" w:hAnsi="Arial" w:cs="Arial"/>
        </w:rPr>
        <w:t>diagnosed with one of these conditions are invited for a health check every five years to assess their risk, raise awareness and support them to manage their risk of cardiovascular disease</w:t>
      </w:r>
      <w:r w:rsidR="002A381E" w:rsidRPr="005C789D">
        <w:rPr>
          <w:rFonts w:ascii="Arial" w:hAnsi="Arial" w:cs="Arial"/>
        </w:rPr>
        <w:t xml:space="preserve"> and </w:t>
      </w:r>
      <w:r w:rsidR="006A24EC" w:rsidRPr="005C789D">
        <w:rPr>
          <w:rFonts w:ascii="Arial" w:hAnsi="Arial" w:cs="Arial"/>
        </w:rPr>
        <w:t xml:space="preserve">associated conditions such as diabetes, </w:t>
      </w:r>
      <w:r w:rsidR="00AB3178" w:rsidRPr="005C789D">
        <w:rPr>
          <w:rFonts w:ascii="Arial" w:hAnsi="Arial" w:cs="Arial"/>
        </w:rPr>
        <w:t>overweight/obesity</w:t>
      </w:r>
      <w:r w:rsidR="00F73CB6" w:rsidRPr="005C789D">
        <w:rPr>
          <w:rFonts w:ascii="Arial" w:hAnsi="Arial" w:cs="Arial"/>
        </w:rPr>
        <w:t>, etc</w:t>
      </w:r>
      <w:r w:rsidR="0016680B" w:rsidRPr="005C789D">
        <w:rPr>
          <w:rFonts w:ascii="Arial" w:hAnsi="Arial" w:cs="Arial"/>
        </w:rPr>
        <w:t>.</w:t>
      </w:r>
    </w:p>
    <w:p w14:paraId="3B47C904" w14:textId="77777777" w:rsidR="00877546" w:rsidRPr="00925C79" w:rsidRDefault="00877546" w:rsidP="008775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During the period 2016/17 – 2020/21, </w:t>
      </w:r>
      <w:r w:rsidRPr="00B43964">
        <w:rPr>
          <w:rFonts w:ascii="Arial" w:hAnsi="Arial" w:cs="Arial"/>
        </w:rPr>
        <w:t>Wolverhampton (52.4%) was above the regional (43%) and national average (46.5%) in terms of people taking up an NHS Health check invite, as well as above most of the other West Midlands region counties.</w:t>
      </w:r>
    </w:p>
    <w:p w14:paraId="2F0C2F13" w14:textId="25FABD59" w:rsidR="004E6BDD" w:rsidRPr="00D67676" w:rsidRDefault="004E6BDD" w:rsidP="006920F9">
      <w:pPr>
        <w:spacing w:line="240" w:lineRule="auto"/>
        <w:rPr>
          <w:rFonts w:ascii="Arial" w:hAnsi="Arial" w:cs="Arial"/>
          <w:b/>
          <w:bCs/>
        </w:rPr>
      </w:pPr>
      <w:r w:rsidRPr="00D67676">
        <w:rPr>
          <w:rFonts w:ascii="Arial" w:hAnsi="Arial" w:cs="Arial"/>
          <w:b/>
          <w:bCs/>
        </w:rPr>
        <w:t>The current Service</w:t>
      </w:r>
    </w:p>
    <w:p w14:paraId="3BB6925A" w14:textId="2CA29C03" w:rsidR="004E6BDD" w:rsidRPr="006920F9" w:rsidRDefault="00724936" w:rsidP="004E6BDD">
      <w:pPr>
        <w:rPr>
          <w:rFonts w:ascii="Arial" w:hAnsi="Arial" w:cs="Arial"/>
        </w:rPr>
      </w:pPr>
      <w:r w:rsidRPr="00724936">
        <w:rPr>
          <w:rFonts w:ascii="Arial" w:hAnsi="Arial" w:cs="Arial"/>
          <w:lang w:val="en-US"/>
        </w:rPr>
        <w:t>The contracts for existing services that deliver the programme locally commenced 1 April 2018. In accordance with national guidance, Wolverhampton’s local Health Check Programme is designed over a 5-year period so that 20% of the eligible population aged 40-7</w:t>
      </w:r>
      <w:r w:rsidR="00A12303">
        <w:rPr>
          <w:rFonts w:ascii="Arial" w:hAnsi="Arial" w:cs="Arial"/>
          <w:lang w:val="en-US"/>
        </w:rPr>
        <w:t>4</w:t>
      </w:r>
      <w:r w:rsidRPr="00724936">
        <w:rPr>
          <w:rFonts w:ascii="Arial" w:hAnsi="Arial" w:cs="Arial"/>
          <w:lang w:val="en-US"/>
        </w:rPr>
        <w:t xml:space="preserve"> years should be invited each year. The NHS Health Checks programme is currently delivered through a GP Locally Commissioned Public Health Service (LCPHS) contract</w:t>
      </w:r>
      <w:r w:rsidR="005B1C25">
        <w:rPr>
          <w:rFonts w:ascii="Arial" w:hAnsi="Arial" w:cs="Arial"/>
          <w:lang w:val="en-US"/>
        </w:rPr>
        <w:t>.</w:t>
      </w:r>
    </w:p>
    <w:p w14:paraId="762BFE5A" w14:textId="77777777" w:rsidR="004E6BDD" w:rsidRPr="00925C79" w:rsidRDefault="004E6BDD" w:rsidP="004E6BDD">
      <w:pPr>
        <w:rPr>
          <w:rFonts w:ascii="Arial" w:hAnsi="Arial" w:cs="Arial"/>
          <w:b/>
          <w:bCs/>
        </w:rPr>
      </w:pPr>
      <w:r w:rsidRPr="00925C79">
        <w:rPr>
          <w:rFonts w:ascii="Arial" w:hAnsi="Arial" w:cs="Arial"/>
          <w:b/>
          <w:bCs/>
        </w:rPr>
        <w:t>Commissioning Intention</w:t>
      </w:r>
    </w:p>
    <w:p w14:paraId="10C9C599" w14:textId="1E1B026A" w:rsidR="004E6BDD" w:rsidRPr="00925C79" w:rsidRDefault="004E6BDD" w:rsidP="004E6BDD">
      <w:pPr>
        <w:rPr>
          <w:rFonts w:ascii="Arial" w:hAnsi="Arial" w:cs="Arial"/>
        </w:rPr>
      </w:pPr>
      <w:r w:rsidRPr="00925C79">
        <w:rPr>
          <w:rFonts w:ascii="Arial" w:hAnsi="Arial" w:cs="Arial"/>
        </w:rPr>
        <w:t>The Wolverhampton Public Health Team ar</w:t>
      </w:r>
      <w:r>
        <w:rPr>
          <w:rFonts w:ascii="Arial" w:hAnsi="Arial" w:cs="Arial"/>
        </w:rPr>
        <w:t xml:space="preserve">e </w:t>
      </w:r>
      <w:r w:rsidR="00B2351D">
        <w:rPr>
          <w:rFonts w:ascii="Arial" w:hAnsi="Arial" w:cs="Arial"/>
        </w:rPr>
        <w:t>looking to commission</w:t>
      </w:r>
      <w:r w:rsidR="00177F41">
        <w:rPr>
          <w:rFonts w:ascii="Arial" w:hAnsi="Arial" w:cs="Arial"/>
        </w:rPr>
        <w:t xml:space="preserve"> (to buy) </w:t>
      </w:r>
      <w:r w:rsidR="007423E7">
        <w:rPr>
          <w:rFonts w:ascii="Arial" w:hAnsi="Arial" w:cs="Arial"/>
        </w:rPr>
        <w:t>Health Check</w:t>
      </w:r>
      <w:r>
        <w:rPr>
          <w:rFonts w:ascii="Arial" w:hAnsi="Arial" w:cs="Arial"/>
        </w:rPr>
        <w:t xml:space="preserve"> </w:t>
      </w:r>
      <w:r w:rsidRPr="00925C79">
        <w:rPr>
          <w:rFonts w:ascii="Arial" w:hAnsi="Arial" w:cs="Arial"/>
        </w:rPr>
        <w:t xml:space="preserve">services within primary care settings. This </w:t>
      </w:r>
      <w:r w:rsidR="00177F41">
        <w:rPr>
          <w:rFonts w:ascii="Arial" w:hAnsi="Arial" w:cs="Arial"/>
        </w:rPr>
        <w:t xml:space="preserve">could </w:t>
      </w:r>
      <w:r w:rsidRPr="00925C79">
        <w:rPr>
          <w:rFonts w:ascii="Arial" w:hAnsi="Arial" w:cs="Arial"/>
        </w:rPr>
        <w:t>include</w:t>
      </w:r>
      <w:r w:rsidR="00E85C1B">
        <w:rPr>
          <w:rFonts w:ascii="Arial" w:hAnsi="Arial" w:cs="Arial"/>
        </w:rPr>
        <w:t xml:space="preserve">, among </w:t>
      </w:r>
      <w:r w:rsidR="007C3533">
        <w:rPr>
          <w:rFonts w:ascii="Arial" w:hAnsi="Arial" w:cs="Arial"/>
        </w:rPr>
        <w:t>other assessments</w:t>
      </w:r>
      <w:r w:rsidRPr="00925C79">
        <w:rPr>
          <w:rFonts w:ascii="Arial" w:hAnsi="Arial" w:cs="Arial"/>
        </w:rPr>
        <w:t>:</w:t>
      </w:r>
    </w:p>
    <w:p w14:paraId="27AE3EA6" w14:textId="7FBD69DC" w:rsidR="004E6BDD" w:rsidRDefault="008C7EF7" w:rsidP="004E6BDD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Hypertension screening</w:t>
      </w:r>
    </w:p>
    <w:p w14:paraId="20931A94" w14:textId="6A15EC91" w:rsidR="00D97AB3" w:rsidRPr="005D7F67" w:rsidRDefault="00D97AB3" w:rsidP="004E6BDD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Cholesterol screening</w:t>
      </w:r>
    </w:p>
    <w:p w14:paraId="62A62564" w14:textId="71E4BECD" w:rsidR="004E6BDD" w:rsidRDefault="008C7EF7" w:rsidP="004E6BDD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Diabetes screening</w:t>
      </w:r>
    </w:p>
    <w:p w14:paraId="1AF56B49" w14:textId="485F287F" w:rsidR="004E6BDD" w:rsidRDefault="00E85C1B" w:rsidP="004E6BDD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BMI assessment</w:t>
      </w:r>
      <w:r w:rsidR="004E6BDD">
        <w:rPr>
          <w:rFonts w:ascii="Arial" w:eastAsiaTheme="majorEastAsia" w:hAnsi="Arial" w:cs="Arial"/>
        </w:rPr>
        <w:t xml:space="preserve"> </w:t>
      </w:r>
    </w:p>
    <w:p w14:paraId="05A15DC4" w14:textId="7F21C3CD" w:rsidR="00031C7B" w:rsidRPr="00925C79" w:rsidRDefault="00031C7B" w:rsidP="004E6BDD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Alcohol intake screening</w:t>
      </w:r>
    </w:p>
    <w:p w14:paraId="28347906" w14:textId="6EA7BE58" w:rsidR="004E6BDD" w:rsidRDefault="00052FDA" w:rsidP="00177F41">
      <w:pPr>
        <w:spacing w:line="276" w:lineRule="auto"/>
        <w:ind w:right="120"/>
        <w:rPr>
          <w:rFonts w:ascii="Arial" w:hAnsi="Arial" w:cs="Arial"/>
        </w:rPr>
      </w:pPr>
      <w:r>
        <w:rPr>
          <w:rFonts w:ascii="Arial" w:hAnsi="Arial" w:cs="Arial"/>
        </w:rPr>
        <w:t>We are also exploring</w:t>
      </w:r>
      <w:r w:rsidR="00804917">
        <w:rPr>
          <w:rFonts w:ascii="Arial" w:hAnsi="Arial" w:cs="Arial"/>
        </w:rPr>
        <w:t xml:space="preserve"> options from a range of providers </w:t>
      </w:r>
      <w:r w:rsidR="00F54BE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how more </w:t>
      </w:r>
      <w:r w:rsidR="00E06F39">
        <w:rPr>
          <w:rFonts w:ascii="Arial" w:hAnsi="Arial" w:cs="Arial"/>
        </w:rPr>
        <w:t>eligible individuals</w:t>
      </w:r>
      <w:r>
        <w:rPr>
          <w:rFonts w:ascii="Arial" w:hAnsi="Arial" w:cs="Arial"/>
        </w:rPr>
        <w:t xml:space="preserve"> </w:t>
      </w:r>
      <w:r w:rsidR="001E3CA4">
        <w:rPr>
          <w:rFonts w:ascii="Arial" w:hAnsi="Arial" w:cs="Arial"/>
        </w:rPr>
        <w:t xml:space="preserve">can access </w:t>
      </w:r>
      <w:r w:rsidR="00463FC3">
        <w:rPr>
          <w:rFonts w:ascii="Arial" w:hAnsi="Arial" w:cs="Arial"/>
        </w:rPr>
        <w:t>Health Checks</w:t>
      </w:r>
      <w:r w:rsidR="00452598">
        <w:rPr>
          <w:rFonts w:ascii="Arial" w:hAnsi="Arial" w:cs="Arial"/>
        </w:rPr>
        <w:t xml:space="preserve"> in order to improve access and efficiency</w:t>
      </w:r>
      <w:r w:rsidR="00804159">
        <w:rPr>
          <w:rFonts w:ascii="Arial" w:hAnsi="Arial" w:cs="Arial"/>
        </w:rPr>
        <w:t>.</w:t>
      </w:r>
      <w:r w:rsidR="00ED6633">
        <w:rPr>
          <w:rFonts w:ascii="Arial" w:hAnsi="Arial" w:cs="Arial"/>
        </w:rPr>
        <w:t xml:space="preserve"> </w:t>
      </w:r>
      <w:r w:rsidR="007A36B2">
        <w:rPr>
          <w:rFonts w:ascii="Arial" w:hAnsi="Arial" w:cs="Arial"/>
        </w:rPr>
        <w:t>Access to m</w:t>
      </w:r>
      <w:r w:rsidR="00ED6633">
        <w:rPr>
          <w:rFonts w:ascii="Arial" w:hAnsi="Arial" w:cs="Arial"/>
        </w:rPr>
        <w:t xml:space="preserve">ore </w:t>
      </w:r>
      <w:r w:rsidR="00804159">
        <w:rPr>
          <w:rFonts w:ascii="Arial" w:hAnsi="Arial" w:cs="Arial"/>
        </w:rPr>
        <w:t xml:space="preserve">Health Checks </w:t>
      </w:r>
      <w:r w:rsidR="00177F41">
        <w:rPr>
          <w:rFonts w:ascii="Arial" w:hAnsi="Arial" w:cs="Arial"/>
        </w:rPr>
        <w:t>will help</w:t>
      </w:r>
      <w:r w:rsidR="004E6BDD" w:rsidRPr="00177F41">
        <w:rPr>
          <w:rFonts w:ascii="Arial" w:hAnsi="Arial" w:cs="Arial"/>
        </w:rPr>
        <w:t xml:space="preserve"> improve </w:t>
      </w:r>
      <w:r w:rsidR="00E3354E">
        <w:rPr>
          <w:rFonts w:ascii="Arial" w:hAnsi="Arial" w:cs="Arial"/>
        </w:rPr>
        <w:t>screening levels amongst the eligible population and supports</w:t>
      </w:r>
      <w:r w:rsidR="00EA5396">
        <w:rPr>
          <w:rFonts w:ascii="Arial" w:hAnsi="Arial" w:cs="Arial"/>
        </w:rPr>
        <w:t xml:space="preserve"> the reduction of preventable cardiovascular disease deaths and </w:t>
      </w:r>
      <w:r w:rsidR="00505676">
        <w:rPr>
          <w:rFonts w:ascii="Arial" w:hAnsi="Arial" w:cs="Arial"/>
        </w:rPr>
        <w:t xml:space="preserve">diabetes amongst the Wolverhampton population. </w:t>
      </w:r>
    </w:p>
    <w:p w14:paraId="25A03805" w14:textId="77777777" w:rsidR="004E6BDD" w:rsidRDefault="004E6BDD" w:rsidP="004E6BDD">
      <w:pPr>
        <w:spacing w:line="276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Commissioning </w:t>
      </w:r>
      <w:r w:rsidRPr="00A55E77">
        <w:rPr>
          <w:rFonts w:ascii="Arial" w:hAnsi="Arial" w:cs="Arial"/>
          <w:b/>
          <w:bCs/>
        </w:rPr>
        <w:t>Timeline</w:t>
      </w:r>
      <w:r>
        <w:rPr>
          <w:rFonts w:ascii="Arial" w:hAnsi="Arial" w:cs="Arial"/>
          <w:b/>
          <w:bCs/>
        </w:rPr>
        <w:t xml:space="preserve"> and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6BDD" w14:paraId="0B336B7D" w14:textId="77777777" w:rsidTr="00F94F38">
        <w:trPr>
          <w:trHeight w:val="352"/>
        </w:trPr>
        <w:tc>
          <w:tcPr>
            <w:tcW w:w="4508" w:type="dxa"/>
            <w:shd w:val="clear" w:color="auto" w:fill="ACB9CA" w:themeFill="text2" w:themeFillTint="66"/>
          </w:tcPr>
          <w:p w14:paraId="0E91D257" w14:textId="77777777" w:rsidR="004E6BDD" w:rsidRDefault="004E6BDD" w:rsidP="009C68E3">
            <w:pPr>
              <w:spacing w:line="276" w:lineRule="auto"/>
              <w:ind w:right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4508" w:type="dxa"/>
            <w:shd w:val="clear" w:color="auto" w:fill="ACB9CA" w:themeFill="text2" w:themeFillTint="66"/>
          </w:tcPr>
          <w:p w14:paraId="0B3F01C4" w14:textId="77777777" w:rsidR="004E6BDD" w:rsidRDefault="004E6BDD" w:rsidP="009C68E3">
            <w:pPr>
              <w:spacing w:line="276" w:lineRule="auto"/>
              <w:ind w:right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Timescale</w:t>
            </w:r>
          </w:p>
        </w:tc>
      </w:tr>
      <w:tr w:rsidR="004E6BDD" w14:paraId="4F724796" w14:textId="77777777" w:rsidTr="009C68E3">
        <w:tc>
          <w:tcPr>
            <w:tcW w:w="4508" w:type="dxa"/>
          </w:tcPr>
          <w:p w14:paraId="20D26117" w14:textId="60615438" w:rsidR="004E6BDD" w:rsidRPr="00F37CC8" w:rsidRDefault="00D53283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Engagement </w:t>
            </w:r>
            <w:r w:rsidR="004E6BDD">
              <w:rPr>
                <w:rFonts w:ascii="Arial" w:hAnsi="Arial" w:cs="Arial"/>
              </w:rPr>
              <w:t>with stakeholders and residents</w:t>
            </w:r>
          </w:p>
        </w:tc>
        <w:tc>
          <w:tcPr>
            <w:tcW w:w="4508" w:type="dxa"/>
          </w:tcPr>
          <w:p w14:paraId="41E37E55" w14:textId="09DC7C3A" w:rsidR="004E6BDD" w:rsidRPr="00F37CC8" w:rsidRDefault="008F5189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E6BDD">
              <w:rPr>
                <w:rFonts w:ascii="Arial" w:hAnsi="Arial" w:cs="Arial"/>
              </w:rPr>
              <w:t xml:space="preserve"> September to </w:t>
            </w:r>
            <w:r w:rsidR="00585C5C">
              <w:rPr>
                <w:rFonts w:ascii="Arial" w:hAnsi="Arial" w:cs="Arial"/>
              </w:rPr>
              <w:t>1</w:t>
            </w:r>
            <w:r w:rsidR="004E6BDD">
              <w:rPr>
                <w:rFonts w:ascii="Arial" w:hAnsi="Arial" w:cs="Arial"/>
              </w:rPr>
              <w:t xml:space="preserve"> </w:t>
            </w:r>
            <w:r w:rsidR="00585C5C">
              <w:rPr>
                <w:rFonts w:ascii="Arial" w:hAnsi="Arial" w:cs="Arial"/>
              </w:rPr>
              <w:t>November</w:t>
            </w:r>
            <w:r w:rsidR="004E6BDD">
              <w:rPr>
                <w:rFonts w:ascii="Arial" w:hAnsi="Arial" w:cs="Arial"/>
              </w:rPr>
              <w:t xml:space="preserve"> 2021</w:t>
            </w:r>
          </w:p>
        </w:tc>
      </w:tr>
      <w:tr w:rsidR="00F94F38" w14:paraId="118343CD" w14:textId="77777777" w:rsidTr="009C68E3">
        <w:tc>
          <w:tcPr>
            <w:tcW w:w="4508" w:type="dxa"/>
          </w:tcPr>
          <w:p w14:paraId="2FBC3B65" w14:textId="53B16660" w:rsidR="00F94F38" w:rsidRDefault="00F94F38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Feedback</w:t>
            </w:r>
          </w:p>
        </w:tc>
        <w:tc>
          <w:tcPr>
            <w:tcW w:w="4508" w:type="dxa"/>
          </w:tcPr>
          <w:p w14:paraId="633F6143" w14:textId="38ADF505" w:rsidR="00F94F38" w:rsidRDefault="00F94F38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November 2021 (on the website)</w:t>
            </w:r>
          </w:p>
        </w:tc>
      </w:tr>
      <w:tr w:rsidR="004E6BDD" w14:paraId="25707217" w14:textId="77777777" w:rsidTr="009C68E3">
        <w:tc>
          <w:tcPr>
            <w:tcW w:w="4508" w:type="dxa"/>
          </w:tcPr>
          <w:p w14:paraId="6E3134FC" w14:textId="6B5574CF" w:rsidR="004E6BDD" w:rsidRPr="00580BAB" w:rsidRDefault="004E6BDD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 w:rsidRPr="00580BAB">
              <w:rPr>
                <w:rFonts w:ascii="Arial" w:hAnsi="Arial" w:cs="Arial"/>
              </w:rPr>
              <w:t xml:space="preserve">Develop model based on </w:t>
            </w:r>
            <w:r w:rsidR="00F94F38">
              <w:rPr>
                <w:rFonts w:ascii="Arial" w:hAnsi="Arial" w:cs="Arial"/>
              </w:rPr>
              <w:t xml:space="preserve">engagement </w:t>
            </w:r>
            <w:r>
              <w:rPr>
                <w:rFonts w:ascii="Arial" w:hAnsi="Arial" w:cs="Arial"/>
              </w:rPr>
              <w:t>including feedback</w:t>
            </w:r>
          </w:p>
        </w:tc>
        <w:tc>
          <w:tcPr>
            <w:tcW w:w="4508" w:type="dxa"/>
          </w:tcPr>
          <w:p w14:paraId="70CA8C2C" w14:textId="6E5D8789" w:rsidR="004E6BDD" w:rsidRPr="00580BAB" w:rsidRDefault="00E17AEC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6BDD">
              <w:rPr>
                <w:rFonts w:ascii="Arial" w:hAnsi="Arial" w:cs="Arial"/>
              </w:rPr>
              <w:t xml:space="preserve"> </w:t>
            </w:r>
            <w:r w:rsidR="004E6BDD" w:rsidRPr="00580BAB">
              <w:rPr>
                <w:rFonts w:ascii="Arial" w:hAnsi="Arial" w:cs="Arial"/>
              </w:rPr>
              <w:t>November</w:t>
            </w:r>
            <w:r w:rsidR="004E6BDD">
              <w:rPr>
                <w:rFonts w:ascii="Arial" w:hAnsi="Arial" w:cs="Arial"/>
              </w:rPr>
              <w:t xml:space="preserve"> 2021</w:t>
            </w:r>
          </w:p>
        </w:tc>
      </w:tr>
      <w:tr w:rsidR="004E6BDD" w14:paraId="320207A0" w14:textId="77777777" w:rsidTr="009C68E3">
        <w:tc>
          <w:tcPr>
            <w:tcW w:w="4508" w:type="dxa"/>
          </w:tcPr>
          <w:p w14:paraId="2F1A27DE" w14:textId="77777777" w:rsidR="004E6BDD" w:rsidRPr="00580BAB" w:rsidRDefault="004E6BDD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 w:rsidRPr="00580BAB">
              <w:rPr>
                <w:rFonts w:ascii="Arial" w:hAnsi="Arial" w:cs="Arial"/>
              </w:rPr>
              <w:t>Service commencement</w:t>
            </w:r>
          </w:p>
        </w:tc>
        <w:tc>
          <w:tcPr>
            <w:tcW w:w="4508" w:type="dxa"/>
          </w:tcPr>
          <w:p w14:paraId="19782A78" w14:textId="700ED9A7" w:rsidR="004E6BDD" w:rsidRPr="00580BAB" w:rsidRDefault="004E6BDD" w:rsidP="009C68E3">
            <w:pPr>
              <w:spacing w:line="276" w:lineRule="auto"/>
              <w:ind w:right="120"/>
              <w:rPr>
                <w:rFonts w:ascii="Arial" w:hAnsi="Arial" w:cs="Arial"/>
              </w:rPr>
            </w:pPr>
            <w:r w:rsidRPr="00580BAB">
              <w:rPr>
                <w:rFonts w:ascii="Arial" w:hAnsi="Arial" w:cs="Arial"/>
              </w:rPr>
              <w:t xml:space="preserve">1 </w:t>
            </w:r>
            <w:r w:rsidR="00C76648">
              <w:rPr>
                <w:rFonts w:ascii="Arial" w:hAnsi="Arial" w:cs="Arial"/>
              </w:rPr>
              <w:t>April</w:t>
            </w:r>
            <w:r w:rsidRPr="00580BAB">
              <w:rPr>
                <w:rFonts w:ascii="Arial" w:hAnsi="Arial" w:cs="Arial"/>
              </w:rPr>
              <w:t xml:space="preserve"> 2022</w:t>
            </w:r>
          </w:p>
        </w:tc>
      </w:tr>
    </w:tbl>
    <w:p w14:paraId="12EB4A49" w14:textId="77777777" w:rsidR="004E6BDD" w:rsidRPr="005D7F67" w:rsidRDefault="004E6BDD" w:rsidP="004E6BDD">
      <w:pPr>
        <w:spacing w:line="276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more information contact: </w:t>
      </w:r>
      <w:hyperlink r:id="rId10" w:history="1">
        <w:r w:rsidRPr="00115B63">
          <w:rPr>
            <w:rStyle w:val="Hyperlink"/>
            <w:rFonts w:ascii="Arial" w:hAnsi="Arial" w:cs="Arial"/>
          </w:rPr>
          <w:t>phcommissioning@wolverhampton.gov.uk</w:t>
        </w:r>
      </w:hyperlink>
      <w:r>
        <w:rPr>
          <w:rFonts w:ascii="Arial" w:hAnsi="Arial" w:cs="Arial"/>
        </w:rPr>
        <w:t xml:space="preserve"> </w:t>
      </w:r>
    </w:p>
    <w:p w14:paraId="59F9F2B3" w14:textId="77777777" w:rsidR="008C4D1B" w:rsidRDefault="00E048EB"/>
    <w:sectPr w:rsidR="008C4D1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455C" w14:textId="77777777" w:rsidR="008C553E" w:rsidRDefault="008C553E" w:rsidP="004E6BDD">
      <w:pPr>
        <w:spacing w:after="0" w:line="240" w:lineRule="auto"/>
      </w:pPr>
      <w:r>
        <w:separator/>
      </w:r>
    </w:p>
  </w:endnote>
  <w:endnote w:type="continuationSeparator" w:id="0">
    <w:p w14:paraId="6B29ADCA" w14:textId="77777777" w:rsidR="008C553E" w:rsidRDefault="008C553E" w:rsidP="004E6BDD">
      <w:pPr>
        <w:spacing w:after="0" w:line="240" w:lineRule="auto"/>
      </w:pPr>
      <w:r>
        <w:continuationSeparator/>
      </w:r>
    </w:p>
  </w:endnote>
  <w:endnote w:type="continuationNotice" w:id="1">
    <w:p w14:paraId="61A23134" w14:textId="77777777" w:rsidR="008C553E" w:rsidRDefault="008C5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33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69A66" w14:textId="77777777" w:rsidR="00A55E77" w:rsidRDefault="00063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E0B9A" w14:textId="77777777" w:rsidR="0044620A" w:rsidRDefault="00E0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922D" w14:textId="77777777" w:rsidR="008C553E" w:rsidRDefault="008C553E" w:rsidP="004E6BDD">
      <w:pPr>
        <w:spacing w:after="0" w:line="240" w:lineRule="auto"/>
      </w:pPr>
      <w:r>
        <w:separator/>
      </w:r>
    </w:p>
  </w:footnote>
  <w:footnote w:type="continuationSeparator" w:id="0">
    <w:p w14:paraId="2F11170C" w14:textId="77777777" w:rsidR="008C553E" w:rsidRDefault="008C553E" w:rsidP="004E6BDD">
      <w:pPr>
        <w:spacing w:after="0" w:line="240" w:lineRule="auto"/>
      </w:pPr>
      <w:r>
        <w:continuationSeparator/>
      </w:r>
    </w:p>
  </w:footnote>
  <w:footnote w:type="continuationNotice" w:id="1">
    <w:p w14:paraId="58178BB2" w14:textId="77777777" w:rsidR="008C553E" w:rsidRDefault="008C553E">
      <w:pPr>
        <w:spacing w:after="0" w:line="240" w:lineRule="auto"/>
      </w:pPr>
    </w:p>
  </w:footnote>
  <w:footnote w:id="2">
    <w:p w14:paraId="4F5ADCA4" w14:textId="77777777" w:rsidR="000E0AA8" w:rsidRDefault="000E0AA8" w:rsidP="000E0A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82764693"/>
      <w:r w:rsidRPr="0029165E">
        <w:t xml:space="preserve">PHE Fingertips (2021). </w:t>
      </w:r>
      <w:r>
        <w:t>Percentage of physical activity in adults</w:t>
      </w:r>
      <w:r w:rsidRPr="0029165E">
        <w:t>. From:</w:t>
      </w:r>
      <w:bookmarkEnd w:id="1"/>
      <w:r>
        <w:t xml:space="preserve"> </w:t>
      </w:r>
      <w:hyperlink r:id="rId1" w:anchor="page/4/gid/8000005/pat/6/par/E12000005/ati/302/are/E08000031/iid/93014/age/298/sex/4/cat/-1/ctp/-1/cid/4/tbm/1" w:history="1">
        <w:r w:rsidRPr="00D1622E">
          <w:rPr>
            <w:rStyle w:val="Hyperlink"/>
          </w:rPr>
          <w:t>https://fingertips.phe.org.uk/search/physical%20activity#page/4/gid/8000005/pat/6/par/E12000005/ati/302/are/E08000031/iid/93014/age/298/sex/4/cat/-1/ctp/-1/cid/4/tbm/1</w:t>
        </w:r>
      </w:hyperlink>
      <w:r>
        <w:t xml:space="preserve"> </w:t>
      </w:r>
    </w:p>
  </w:footnote>
  <w:footnote w:id="3">
    <w:p w14:paraId="6BCF4DE0" w14:textId="77777777" w:rsidR="000E0AA8" w:rsidRDefault="000E0AA8" w:rsidP="000E0A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79F0">
        <w:t xml:space="preserve">PHE Fingertips (2021). </w:t>
      </w:r>
      <w:r w:rsidRPr="001B6A65">
        <w:t>Percentage of adults (aged 18+) classified as overweight or obese</w:t>
      </w:r>
      <w:r w:rsidRPr="006779F0">
        <w:t>. From:</w:t>
      </w:r>
      <w:r>
        <w:t xml:space="preserve"> </w:t>
      </w:r>
      <w:hyperlink r:id="rId2" w:anchor="page/4/gid/8000005/pat/6/par/E12000005/ati/302/are/E08000031/iid/93088/age/168/sex/4/cat/-1/ctp/-1/cid/4/tbm/1" w:history="1">
        <w:r w:rsidRPr="00D1622E">
          <w:rPr>
            <w:rStyle w:val="Hyperlink"/>
          </w:rPr>
          <w:t>https://fingertips.phe.org.uk/search/obesity#page/4/gid/8000005/pat/6/par/E12000005/ati/302/are/E08000031/iid/93088/age/168/sex/4/cat/-1/ctp/-1/cid/4/tbm/1</w:t>
        </w:r>
      </w:hyperlink>
      <w:r>
        <w:t xml:space="preserve"> </w:t>
      </w:r>
    </w:p>
  </w:footnote>
  <w:footnote w:id="4">
    <w:p w14:paraId="0AEB8376" w14:textId="77777777" w:rsidR="000E0AA8" w:rsidRDefault="000E0AA8" w:rsidP="000E0A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7943">
        <w:t>PHE Fingertips (2021). Smoking Prevalence in adults (18+) - current smo</w:t>
      </w:r>
      <w:r>
        <w:t>kers (APS)</w:t>
      </w:r>
      <w:r w:rsidRPr="00217943">
        <w:t>. From:</w:t>
      </w:r>
      <w:r>
        <w:t xml:space="preserve"> </w:t>
      </w:r>
      <w:hyperlink r:id="rId3" w:anchor="page/4/gid/8000005/pat/126/ati/402/are/E08000031/iid/92443/age/168/sex/4/cat/-1/ctp/-1/cid/4/tbm/1" w:history="1">
        <w:r w:rsidRPr="00D1622E">
          <w:rPr>
            <w:rStyle w:val="Hyperlink"/>
          </w:rPr>
          <w:t>https://fingertips.phe.org.uk/search/smoking#page/4/gid/8000005/pat/126/ati/402/are/E08000031/iid/92443/age/168/sex/4/cat/-1/ctp/-1/cid/4/tbm/1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0570" w14:textId="1CE514C2" w:rsidR="00771C1E" w:rsidRDefault="000632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CABE31" wp14:editId="5DEF52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29f4e8cb4e3d01d219c4a7b" descr="{&quot;HashCode&quot;:15334925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0582" w14:textId="7AF9559F" w:rsidR="00771C1E" w:rsidRPr="00771C1E" w:rsidRDefault="002B5E03" w:rsidP="00771C1E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ABE31" id="_x0000_t202" coordsize="21600,21600" o:spt="202" path="m,l,21600r21600,l21600,xe">
              <v:stroke joinstyle="miter"/>
              <v:path gradientshapeok="t" o:connecttype="rect"/>
            </v:shapetype>
            <v:shape id="MSIPCM629f4e8cb4e3d01d219c4a7b" o:spid="_x0000_s1026" type="#_x0000_t202" alt="{&quot;HashCode&quot;:153349253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yT1UjK8CAABHBQAADgAAAAAA&#10;AAAAAAAAAAAuAgAAZHJzL2Uyb0RvYy54bWxQSwECLQAUAAYACAAAACEAaQHeI9wAAAAHAQAADwAA&#10;AAAAAAAAAAAAAAAJBQAAZHJzL2Rvd25yZXYueG1sUEsFBgAAAAAEAAQA8wAAABIGAAAAAA==&#10;" o:allowincell="f" filled="f" stroked="f" strokeweight=".5pt">
              <v:textbox inset="20pt,0,,0">
                <w:txbxContent>
                  <w:p w14:paraId="22AA0582" w14:textId="7AF9559F" w:rsidR="00771C1E" w:rsidRPr="00771C1E" w:rsidRDefault="002B5E03" w:rsidP="00771C1E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8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DD7"/>
    <w:multiLevelType w:val="hybridMultilevel"/>
    <w:tmpl w:val="48D4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CAF"/>
    <w:multiLevelType w:val="hybridMultilevel"/>
    <w:tmpl w:val="9672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1A4"/>
    <w:multiLevelType w:val="hybridMultilevel"/>
    <w:tmpl w:val="AFBC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5AE8"/>
    <w:multiLevelType w:val="hybridMultilevel"/>
    <w:tmpl w:val="6F86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1772"/>
    <w:multiLevelType w:val="hybridMultilevel"/>
    <w:tmpl w:val="5620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645F"/>
    <w:multiLevelType w:val="hybridMultilevel"/>
    <w:tmpl w:val="987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7340"/>
    <w:multiLevelType w:val="hybridMultilevel"/>
    <w:tmpl w:val="7452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D"/>
    <w:rsid w:val="00031C7B"/>
    <w:rsid w:val="0003545B"/>
    <w:rsid w:val="00052FDA"/>
    <w:rsid w:val="000632A5"/>
    <w:rsid w:val="0006787E"/>
    <w:rsid w:val="00081BF8"/>
    <w:rsid w:val="00087E7E"/>
    <w:rsid w:val="000E0AA8"/>
    <w:rsid w:val="001134B5"/>
    <w:rsid w:val="00114173"/>
    <w:rsid w:val="0016680B"/>
    <w:rsid w:val="001668D3"/>
    <w:rsid w:val="00177F41"/>
    <w:rsid w:val="001800CA"/>
    <w:rsid w:val="001A0D0F"/>
    <w:rsid w:val="001E3CA4"/>
    <w:rsid w:val="00231F2B"/>
    <w:rsid w:val="00270764"/>
    <w:rsid w:val="002A381E"/>
    <w:rsid w:val="002A4F90"/>
    <w:rsid w:val="002A5D2D"/>
    <w:rsid w:val="002B39DC"/>
    <w:rsid w:val="002B5E03"/>
    <w:rsid w:val="002E3BFA"/>
    <w:rsid w:val="002E3FD8"/>
    <w:rsid w:val="002E5D92"/>
    <w:rsid w:val="002F31B6"/>
    <w:rsid w:val="0034693C"/>
    <w:rsid w:val="00347D69"/>
    <w:rsid w:val="003641CE"/>
    <w:rsid w:val="00366A01"/>
    <w:rsid w:val="003E3FC1"/>
    <w:rsid w:val="00414802"/>
    <w:rsid w:val="00426F41"/>
    <w:rsid w:val="00452598"/>
    <w:rsid w:val="00463FC3"/>
    <w:rsid w:val="004A5EB7"/>
    <w:rsid w:val="004D25C1"/>
    <w:rsid w:val="004D2A35"/>
    <w:rsid w:val="004D684C"/>
    <w:rsid w:val="004E6BDD"/>
    <w:rsid w:val="00505676"/>
    <w:rsid w:val="00542B5B"/>
    <w:rsid w:val="00570856"/>
    <w:rsid w:val="00574214"/>
    <w:rsid w:val="00585C5C"/>
    <w:rsid w:val="005B1C25"/>
    <w:rsid w:val="005C789D"/>
    <w:rsid w:val="005D16EE"/>
    <w:rsid w:val="005E1F46"/>
    <w:rsid w:val="005F34DC"/>
    <w:rsid w:val="0063573A"/>
    <w:rsid w:val="00642E3D"/>
    <w:rsid w:val="006466AF"/>
    <w:rsid w:val="00655A62"/>
    <w:rsid w:val="00671E9F"/>
    <w:rsid w:val="006920F9"/>
    <w:rsid w:val="006A1848"/>
    <w:rsid w:val="006A24EC"/>
    <w:rsid w:val="006B52A7"/>
    <w:rsid w:val="006B7473"/>
    <w:rsid w:val="00704FCB"/>
    <w:rsid w:val="00724936"/>
    <w:rsid w:val="007340B7"/>
    <w:rsid w:val="007365E5"/>
    <w:rsid w:val="007423E7"/>
    <w:rsid w:val="00762910"/>
    <w:rsid w:val="00787E6A"/>
    <w:rsid w:val="007943B1"/>
    <w:rsid w:val="007A36B2"/>
    <w:rsid w:val="007B1D80"/>
    <w:rsid w:val="007B410F"/>
    <w:rsid w:val="007C3533"/>
    <w:rsid w:val="00804159"/>
    <w:rsid w:val="00804917"/>
    <w:rsid w:val="00804A5A"/>
    <w:rsid w:val="00833605"/>
    <w:rsid w:val="00833E4D"/>
    <w:rsid w:val="00857D4C"/>
    <w:rsid w:val="008674EC"/>
    <w:rsid w:val="00877546"/>
    <w:rsid w:val="0088535B"/>
    <w:rsid w:val="008A5754"/>
    <w:rsid w:val="008A729F"/>
    <w:rsid w:val="008B1662"/>
    <w:rsid w:val="008C553E"/>
    <w:rsid w:val="008C7EF7"/>
    <w:rsid w:val="008E3077"/>
    <w:rsid w:val="008E3715"/>
    <w:rsid w:val="008F5189"/>
    <w:rsid w:val="00912574"/>
    <w:rsid w:val="00922137"/>
    <w:rsid w:val="009273C0"/>
    <w:rsid w:val="00937986"/>
    <w:rsid w:val="009553DE"/>
    <w:rsid w:val="00970395"/>
    <w:rsid w:val="00993AF2"/>
    <w:rsid w:val="00995D0B"/>
    <w:rsid w:val="00A12303"/>
    <w:rsid w:val="00A14163"/>
    <w:rsid w:val="00A146D5"/>
    <w:rsid w:val="00A35D4B"/>
    <w:rsid w:val="00AB3178"/>
    <w:rsid w:val="00AD1E70"/>
    <w:rsid w:val="00AD69F8"/>
    <w:rsid w:val="00AF5CDE"/>
    <w:rsid w:val="00AF7C60"/>
    <w:rsid w:val="00B112EA"/>
    <w:rsid w:val="00B15AB3"/>
    <w:rsid w:val="00B2351D"/>
    <w:rsid w:val="00B274D7"/>
    <w:rsid w:val="00B43964"/>
    <w:rsid w:val="00B50681"/>
    <w:rsid w:val="00B75E0B"/>
    <w:rsid w:val="00BC68FC"/>
    <w:rsid w:val="00BE36EF"/>
    <w:rsid w:val="00BF2A5D"/>
    <w:rsid w:val="00C21619"/>
    <w:rsid w:val="00C76648"/>
    <w:rsid w:val="00CE78A7"/>
    <w:rsid w:val="00CF0C9E"/>
    <w:rsid w:val="00D0653C"/>
    <w:rsid w:val="00D07BEB"/>
    <w:rsid w:val="00D14A6A"/>
    <w:rsid w:val="00D40A5D"/>
    <w:rsid w:val="00D53283"/>
    <w:rsid w:val="00D67676"/>
    <w:rsid w:val="00D7439C"/>
    <w:rsid w:val="00D97AB3"/>
    <w:rsid w:val="00DB42F2"/>
    <w:rsid w:val="00DE4BE5"/>
    <w:rsid w:val="00DE7517"/>
    <w:rsid w:val="00E048EB"/>
    <w:rsid w:val="00E04AE6"/>
    <w:rsid w:val="00E06F39"/>
    <w:rsid w:val="00E17AEC"/>
    <w:rsid w:val="00E31B54"/>
    <w:rsid w:val="00E3354E"/>
    <w:rsid w:val="00E5277E"/>
    <w:rsid w:val="00E6446A"/>
    <w:rsid w:val="00E67F6A"/>
    <w:rsid w:val="00E73233"/>
    <w:rsid w:val="00E85C1B"/>
    <w:rsid w:val="00EA5396"/>
    <w:rsid w:val="00ED6633"/>
    <w:rsid w:val="00F110C1"/>
    <w:rsid w:val="00F25D1E"/>
    <w:rsid w:val="00F27D84"/>
    <w:rsid w:val="00F54BE6"/>
    <w:rsid w:val="00F6090E"/>
    <w:rsid w:val="00F73CB6"/>
    <w:rsid w:val="00F76640"/>
    <w:rsid w:val="00F83B81"/>
    <w:rsid w:val="00F9086F"/>
    <w:rsid w:val="00F9496E"/>
    <w:rsid w:val="00F94F38"/>
    <w:rsid w:val="00FC0239"/>
    <w:rsid w:val="00FC6FF6"/>
    <w:rsid w:val="00FD2372"/>
    <w:rsid w:val="00FD6F4D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5997F"/>
  <w15:chartTrackingRefBased/>
  <w15:docId w15:val="{1ED6D047-F7F3-4BC9-92D4-BE56DFC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D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D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E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DD"/>
    <w:rPr>
      <w:rFonts w:eastAsiaTheme="minorEastAsia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4E6B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6BDD"/>
    <w:rPr>
      <w:rFonts w:eastAsiaTheme="minorEastAsia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B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BDD"/>
    <w:rPr>
      <w:vertAlign w:val="superscript"/>
    </w:rPr>
  </w:style>
  <w:style w:type="table" w:styleId="TableGrid">
    <w:name w:val="Table Grid"/>
    <w:basedOn w:val="TableNormal"/>
    <w:uiPriority w:val="39"/>
    <w:rsid w:val="004E6BD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BD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1C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1C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41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commissioning@wolverhampt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ngertips.phe.org.uk/search/smoking" TargetMode="External"/><Relationship Id="rId2" Type="http://schemas.openxmlformats.org/officeDocument/2006/relationships/hyperlink" Target="https://fingertips.phe.org.uk/search/obesity" TargetMode="External"/><Relationship Id="rId1" Type="http://schemas.openxmlformats.org/officeDocument/2006/relationships/hyperlink" Target="https://fingertips.phe.org.uk/search/physical%20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900DD7C9553448B72F69A40BAAA0F" ma:contentTypeVersion="12" ma:contentTypeDescription="Create a new document." ma:contentTypeScope="" ma:versionID="47c59dcc0dea80caab5591b41143f9d0">
  <xsd:schema xmlns:xsd="http://www.w3.org/2001/XMLSchema" xmlns:xs="http://www.w3.org/2001/XMLSchema" xmlns:p="http://schemas.microsoft.com/office/2006/metadata/properties" xmlns:ns3="faf21ca9-0f99-4a25-ab75-e25bd436a889" xmlns:ns4="4e2ea774-7b5e-454c-b518-95ef445ae752" targetNamespace="http://schemas.microsoft.com/office/2006/metadata/properties" ma:root="true" ma:fieldsID="1afbb9bee615ac5be2a40680aa9e43d9" ns3:_="" ns4:_="">
    <xsd:import namespace="faf21ca9-0f99-4a25-ab75-e25bd436a889"/>
    <xsd:import namespace="4e2ea774-7b5e-454c-b518-95ef445ae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1ca9-0f99-4a25-ab75-e25bd436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a774-7b5e-454c-b518-95ef445ae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CEDA-C328-4256-992A-F031EFC50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1ca9-0f99-4a25-ab75-e25bd436a889"/>
    <ds:schemaRef ds:uri="4e2ea774-7b5e-454c-b518-95ef445ae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D34A1-D190-448E-8F6E-BBF17D859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D4933-F263-4388-895A-5A3A8CA86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mailto:phcommissioning@wolverhampton.gov.uk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Khular</dc:creator>
  <cp:keywords/>
  <dc:description/>
  <cp:lastModifiedBy>Mikhail Foster</cp:lastModifiedBy>
  <cp:revision>2</cp:revision>
  <dcterms:created xsi:type="dcterms:W3CDTF">2021-09-29T08:31:00Z</dcterms:created>
  <dcterms:modified xsi:type="dcterms:W3CDTF">2021-09-29T08:31:00Z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0x010100D6D900DD7C9553448B72F69A40BAAA0F</vt:lpwstr>
  </property>
  <property fmtid="{D5CDD505-2E9C-101B-9397-08002B2CF9AE}" pid="3" name="MSIP_Label_a06a6805-2090-45c5-a0e2-4a6e2e113023_Enabled">
    <vt:lpwstr>true</vt:lpwstr>
  </property>
  <property fmtid="{D5CDD505-2E9C-101B-9397-08002B2CF9AE}" pid="4" name="MSIP_Label_a06a6805-2090-45c5-a0e2-4a6e2e113023_SetDate">
    <vt:lpwstr>2021-09-29T08:31:05Z</vt:lpwstr>
  </property>
  <property fmtid="{D5CDD505-2E9C-101B-9397-08002B2CF9AE}" pid="5" name="MSIP_Label_a06a6805-2090-45c5-a0e2-4a6e2e113023_Method">
    <vt:lpwstr>Privileged</vt:lpwstr>
  </property>
  <property fmtid="{D5CDD505-2E9C-101B-9397-08002B2CF9AE}" pid="6" name="MSIP_Label_a06a6805-2090-45c5-a0e2-4a6e2e113023_Name">
    <vt:lpwstr>a06a6805-2090-45c5-a0e2-4a6e2e113023</vt:lpwstr>
  </property>
  <property fmtid="{D5CDD505-2E9C-101B-9397-08002B2CF9AE}" pid="7" name="MSIP_Label_a06a6805-2090-45c5-a0e2-4a6e2e113023_SiteId">
    <vt:lpwstr>07ebc6c3-7074-4387-a625-b9d918ba4a97</vt:lpwstr>
  </property>
  <property fmtid="{D5CDD505-2E9C-101B-9397-08002B2CF9AE}" pid="8" name="MSIP_Label_a06a6805-2090-45c5-a0e2-4a6e2e113023_ActionId">
    <vt:lpwstr>6eaf69d2-fb85-46f8-9119-7fcdd54805c4</vt:lpwstr>
  </property>
  <property fmtid="{D5CDD505-2E9C-101B-9397-08002B2CF9AE}" pid="9" name="MSIP_Label_a06a6805-2090-45c5-a0e2-4a6e2e113023_ContentBits">
    <vt:lpwstr>1</vt:lpwstr>
  </property>
</Properties>
</file>